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PATVIRTINTA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Švenčionių rajono savivaldybės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administracijos direktoriaus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2020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 baland</w:t>
      </w:r>
      <w:r>
        <w:rPr>
          <w:rFonts w:ascii="Times New Roman" w:hAnsi="Times New Roman" w:cs="Times New Roman" w:eastAsia="Times New Roman"/>
          <w:color w:val="auto"/>
          <w:spacing w:val="0"/>
          <w:position w:val="0"/>
          <w:sz w:val="24"/>
          <w:shd w:fill="auto" w:val="clear"/>
        </w:rPr>
        <w:t xml:space="preserve">ž</w:t>
      </w:r>
      <w:r>
        <w:rPr>
          <w:rFonts w:ascii="Times New Roman" w:hAnsi="Times New Roman" w:cs="Times New Roman" w:eastAsia="Times New Roman"/>
          <w:color w:val="auto"/>
          <w:spacing w:val="0"/>
          <w:position w:val="0"/>
          <w:sz w:val="24"/>
          <w:shd w:fill="auto" w:val="clear"/>
        </w:rPr>
        <w:t xml:space="preserve">io 29 d.</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įsakymu Nr. A- </w:t>
      </w:r>
      <w:r>
        <w:rPr>
          <w:rFonts w:ascii="Times New Roman" w:hAnsi="Times New Roman" w:cs="Times New Roman" w:eastAsia="Times New Roman"/>
          <w:color w:val="auto"/>
          <w:spacing w:val="0"/>
          <w:position w:val="0"/>
          <w:sz w:val="24"/>
          <w:shd w:fill="auto" w:val="clear"/>
        </w:rPr>
        <w:t xml:space="preserve">253</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b/>
          <w:caps w:val="true"/>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Patvirtinimas</w:t>
      </w:r>
    </w:p>
    <w:p>
      <w:pPr>
        <w:spacing w:before="0" w:after="0" w:line="240"/>
        <w:ind w:right="0" w:left="0" w:firstLine="0"/>
        <w:jc w:val="center"/>
        <w:rPr>
          <w:rFonts w:ascii="TimesNewRomanPS-BoldMT" w:hAnsi="TimesNewRomanPS-BoldMT" w:cs="TimesNewRomanPS-BoldMT" w:eastAsia="TimesNewRomanPS-BoldMT"/>
          <w:color w:val="auto"/>
          <w:spacing w:val="0"/>
          <w:position w:val="0"/>
          <w:sz w:val="24"/>
          <w:shd w:fill="auto" w:val="clear"/>
        </w:rPr>
      </w:pPr>
    </w:p>
    <w:p>
      <w:pPr>
        <w:spacing w:before="0" w:after="0" w:line="240"/>
        <w:ind w:right="0" w:left="0" w:firstLine="0"/>
        <w:jc w:val="center"/>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(sudarymo vieta)</w:t>
      </w: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š, 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ėvo (įtėvio, globėjo, rūpintojo) vardas, pavardė)</w:t>
      </w:r>
    </w:p>
    <w:p>
      <w:pPr>
        <w:spacing w:before="0" w:after="0" w:line="240"/>
        <w:ind w:right="0" w:left="0" w:firstLine="0"/>
        <w:jc w:val="left"/>
        <w:rPr>
          <w:rFonts w:ascii="TimesNewRomanPS-ItalicMT" w:hAnsi="TimesNewRomanPS-ItalicMT" w:cs="TimesNewRomanPS-ItalicMT" w:eastAsia="TimesNewRomanPS-ItalicMT"/>
          <w:i/>
          <w:color w:val="auto"/>
          <w:spacing w:val="0"/>
          <w:position w:val="0"/>
          <w:sz w:val="24"/>
          <w:shd w:fill="auto" w:val="clear"/>
        </w:rPr>
      </w:pPr>
    </w:p>
    <w:p>
      <w:pPr>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patvirtinu, kad mano vaikas </w:t>
      </w:r>
      <w:r>
        <w:rPr>
          <w:rFonts w:ascii="Calibri" w:hAnsi="Calibri" w:cs="Calibri" w:eastAsia="Calibri"/>
          <w:i/>
          <w:color w:val="auto"/>
          <w:spacing w:val="0"/>
          <w:position w:val="0"/>
          <w:sz w:val="24"/>
          <w:shd w:fill="auto" w:val="clear"/>
        </w:rPr>
        <w:t xml:space="preserve">__________</w:t>
      </w:r>
      <w:r>
        <w:rPr>
          <w:rFonts w:ascii="TimesNewRomanPS-BoldMT" w:hAnsi="TimesNewRomanPS-BoldMT" w:cs="TimesNewRomanPS-BoldMT" w:eastAsia="TimesNewRomanPS-BoldMT"/>
          <w:color w:val="auto"/>
          <w:spacing w:val="0"/>
          <w:position w:val="0"/>
          <w:sz w:val="24"/>
          <w:shd w:fill="auto" w:val="clear"/>
        </w:rPr>
        <w:t xml:space="preserve">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(vaiko vardas, pavard</w:t>
      </w:r>
      <w:r>
        <w:rPr>
          <w:rFonts w:ascii="Times New Roman" w:hAnsi="Times New Roman" w:cs="Times New Roman" w:eastAsia="Times New Roman"/>
          <w:color w:val="auto"/>
          <w:spacing w:val="0"/>
          <w:position w:val="0"/>
          <w:sz w:val="24"/>
          <w:shd w:fill="auto" w:val="clear"/>
        </w:rPr>
        <w:t xml:space="preserve">ė)</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Neserga l</w:t>
      </w:r>
      <w:r>
        <w:rPr>
          <w:rFonts w:ascii="Times New Roman" w:hAnsi="Times New Roman" w:cs="Times New Roman" w:eastAsia="Times New Roman"/>
          <w:color w:val="auto"/>
          <w:spacing w:val="0"/>
          <w:position w:val="0"/>
          <w:sz w:val="24"/>
          <w:shd w:fill="auto" w:val="clear"/>
        </w:rPr>
        <w:t xml:space="preserve">ėtinėmis ligomis, nurodytomis Sunkių lėtinių ligų, dėl kurių ekstremaliosios situacijos ar karantino laikotarpiu asmeniui išduodamas nedarbingumo pažymėjimas, sąraše, patvirtintame Lietuvos Respublikos sveikatos apsaugos ministro 2020 m. kovo 23 d. įsakymu Nr. V-483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Sunkių lėtinių ligų, dėl kurių ekstremaliosios situacijos ar karantino laikotarpiu asmeniui išduodamas nedarbingumo pažymėjimas, sąrašo patvirtinimo“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Įsakymas Nr. V-483).</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Negyvena kartu su asmenimis, priskirtais rizikos grup</w:t>
      </w:r>
      <w:r>
        <w:rPr>
          <w:rFonts w:ascii="Times New Roman" w:hAnsi="Times New Roman" w:cs="Times New Roman" w:eastAsia="Times New Roman"/>
          <w:color w:val="auto"/>
          <w:spacing w:val="0"/>
          <w:position w:val="0"/>
          <w:sz w:val="24"/>
          <w:shd w:fill="auto" w:val="clear"/>
        </w:rPr>
        <w:t xml:space="preserve">ėms (vyresnio nei 60 m. amžiaus asmenimis ir (arba) sergančiais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nepraėjo 2 metai, ligos, kurios šiuo metu gydomos imunosupresija atitinkančia metilprednizolono 10 mg / kg per dieną ir ligos, nuo kurių gydymo šiuo metodu pabaigos nepraėjo 6 mėnesiai; įgimtas imunodeficitas; kitos sunkios lėtinės ligos, kai taikomas imunosupresinis gydymas. </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Įsipareigoju, pasikeitus 1 ir / ar 2 punkte numatytoms aplinkybėms, užtikrinti vaiko priežiūrą namuose.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(para</w:t>
      </w:r>
      <w:r>
        <w:rPr>
          <w:rFonts w:ascii="Times New Roman" w:hAnsi="Times New Roman" w:cs="Times New Roman" w:eastAsia="Times New Roman"/>
          <w:color w:val="auto"/>
          <w:spacing w:val="0"/>
          <w:position w:val="0"/>
          <w:sz w:val="24"/>
          <w:shd w:fill="auto" w:val="clear"/>
        </w:rPr>
        <w:t xml:space="preserve">šas)                                        (vardas, pavardė)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right" w:pos="963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________</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