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9658" w14:textId="4DDD85B9" w:rsidR="00BB7C98" w:rsidRDefault="008B1975" w:rsidP="008B1975">
      <w:pPr>
        <w:jc w:val="center"/>
        <w:rPr>
          <w:rFonts w:ascii="Times New Roman" w:hAnsi="Times New Roman" w:cs="Times New Roman"/>
          <w:sz w:val="24"/>
          <w:szCs w:val="24"/>
        </w:rPr>
      </w:pPr>
      <w:r>
        <w:rPr>
          <w:rFonts w:ascii="Times New Roman" w:hAnsi="Times New Roman" w:cs="Times New Roman"/>
          <w:sz w:val="24"/>
          <w:szCs w:val="24"/>
        </w:rPr>
        <w:t>Švenčionėlių lopšelis – darželis „Vyturėlis“</w:t>
      </w:r>
    </w:p>
    <w:p w14:paraId="465FDA15" w14:textId="2C546B81"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Vienodas pareigas einančių darbuotojų 20</w:t>
      </w:r>
      <w:r w:rsidR="003C5E81">
        <w:rPr>
          <w:rFonts w:ascii="Times New Roman" w:hAnsi="Times New Roman" w:cs="Times New Roman"/>
          <w:sz w:val="24"/>
          <w:szCs w:val="24"/>
        </w:rPr>
        <w:t>19</w:t>
      </w:r>
      <w:r w:rsidR="0093006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 vidutinės  darbo užmokestis</w:t>
      </w:r>
    </w:p>
    <w:tbl>
      <w:tblPr>
        <w:tblStyle w:val="Lentelstinklelis"/>
        <w:tblW w:w="9634" w:type="dxa"/>
        <w:tblLook w:val="04A0" w:firstRow="1" w:lastRow="0" w:firstColumn="1" w:lastColumn="0" w:noHBand="0" w:noVBand="1"/>
      </w:tblPr>
      <w:tblGrid>
        <w:gridCol w:w="556"/>
        <w:gridCol w:w="3692"/>
        <w:gridCol w:w="2268"/>
        <w:gridCol w:w="1276"/>
        <w:gridCol w:w="1842"/>
      </w:tblGrid>
      <w:tr w:rsidR="00326435" w14:paraId="14CDBDFE" w14:textId="77777777" w:rsidTr="00326435">
        <w:tc>
          <w:tcPr>
            <w:tcW w:w="556" w:type="dxa"/>
          </w:tcPr>
          <w:p w14:paraId="53366994" w14:textId="1A9DBA28"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Eil. Nr.</w:t>
            </w:r>
          </w:p>
        </w:tc>
        <w:tc>
          <w:tcPr>
            <w:tcW w:w="3692" w:type="dxa"/>
          </w:tcPr>
          <w:p w14:paraId="697D427B" w14:textId="290501AE"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Pareigybės pavadinimas</w:t>
            </w:r>
          </w:p>
        </w:tc>
        <w:tc>
          <w:tcPr>
            <w:tcW w:w="2268" w:type="dxa"/>
          </w:tcPr>
          <w:p w14:paraId="056C6239" w14:textId="109FE6B2" w:rsidR="008B1975" w:rsidRPr="00326435" w:rsidRDefault="008B1975" w:rsidP="008B1975">
            <w:pPr>
              <w:jc w:val="center"/>
              <w:rPr>
                <w:rFonts w:ascii="Times New Roman" w:hAnsi="Times New Roman" w:cs="Times New Roman"/>
                <w:b/>
                <w:bCs/>
                <w:sz w:val="24"/>
                <w:szCs w:val="24"/>
              </w:rPr>
            </w:pPr>
            <w:r w:rsidRPr="00326435">
              <w:rPr>
                <w:rFonts w:ascii="Times New Roman" w:hAnsi="Times New Roman" w:cs="Times New Roman"/>
                <w:b/>
                <w:bCs/>
                <w:sz w:val="24"/>
                <w:szCs w:val="24"/>
              </w:rPr>
              <w:t>Vienodas pareigas einančių darbuotojų skaičius</w:t>
            </w:r>
          </w:p>
        </w:tc>
        <w:tc>
          <w:tcPr>
            <w:tcW w:w="1276" w:type="dxa"/>
          </w:tcPr>
          <w:p w14:paraId="2A00C9A6" w14:textId="33AAE59F"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Pareigybių skaičius</w:t>
            </w:r>
          </w:p>
        </w:tc>
        <w:tc>
          <w:tcPr>
            <w:tcW w:w="1842" w:type="dxa"/>
          </w:tcPr>
          <w:p w14:paraId="7B44ADD5" w14:textId="3D60BA2A"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 xml:space="preserve">Vidutinis mėnesinis darbo užmokestis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r>
      <w:tr w:rsidR="008B1975" w14:paraId="46799BC7" w14:textId="77777777" w:rsidTr="00326435">
        <w:tc>
          <w:tcPr>
            <w:tcW w:w="556" w:type="dxa"/>
          </w:tcPr>
          <w:p w14:paraId="508EC787" w14:textId="52B8A70D"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3692" w:type="dxa"/>
          </w:tcPr>
          <w:p w14:paraId="10896954" w14:textId="4D547A5A" w:rsidR="008B1975" w:rsidRDefault="008B1975" w:rsidP="00326435">
            <w:pPr>
              <w:rPr>
                <w:rFonts w:ascii="Times New Roman" w:hAnsi="Times New Roman" w:cs="Times New Roman"/>
                <w:sz w:val="24"/>
                <w:szCs w:val="24"/>
              </w:rPr>
            </w:pPr>
            <w:r>
              <w:rPr>
                <w:rFonts w:ascii="Times New Roman" w:hAnsi="Times New Roman" w:cs="Times New Roman"/>
                <w:sz w:val="24"/>
                <w:szCs w:val="24"/>
              </w:rPr>
              <w:t>Direktorė</w:t>
            </w:r>
          </w:p>
        </w:tc>
        <w:tc>
          <w:tcPr>
            <w:tcW w:w="2268" w:type="dxa"/>
          </w:tcPr>
          <w:p w14:paraId="029A627B" w14:textId="3CE6A29E"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7C0CD8A" w14:textId="76F94BA8"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3A9A2491" w14:textId="54D85814"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8B1975" w14:paraId="3B5011DD" w14:textId="77777777" w:rsidTr="00326435">
        <w:tc>
          <w:tcPr>
            <w:tcW w:w="556" w:type="dxa"/>
          </w:tcPr>
          <w:p w14:paraId="676C22E0" w14:textId="10ED7953"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2</w:t>
            </w:r>
          </w:p>
        </w:tc>
        <w:tc>
          <w:tcPr>
            <w:tcW w:w="3692" w:type="dxa"/>
          </w:tcPr>
          <w:p w14:paraId="3A82E762" w14:textId="56679D14" w:rsidR="008B1975" w:rsidRDefault="00326435" w:rsidP="00326435">
            <w:pPr>
              <w:rPr>
                <w:rFonts w:ascii="Times New Roman" w:hAnsi="Times New Roman" w:cs="Times New Roman"/>
                <w:sz w:val="24"/>
                <w:szCs w:val="24"/>
              </w:rPr>
            </w:pPr>
            <w:r>
              <w:rPr>
                <w:rFonts w:ascii="Times New Roman" w:hAnsi="Times New Roman" w:cs="Times New Roman"/>
                <w:sz w:val="24"/>
                <w:szCs w:val="24"/>
              </w:rPr>
              <w:t>Direktorės pavaduotoja ugdymui</w:t>
            </w:r>
          </w:p>
        </w:tc>
        <w:tc>
          <w:tcPr>
            <w:tcW w:w="2268" w:type="dxa"/>
          </w:tcPr>
          <w:p w14:paraId="4AF365AE" w14:textId="34455226" w:rsidR="008B1975" w:rsidRDefault="00326435"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6909E32" w14:textId="626D4A7A" w:rsidR="008B1975" w:rsidRDefault="00326435"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2511EA23" w14:textId="15CF1FE3" w:rsidR="008B1975" w:rsidRDefault="00326435"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8B1975" w14:paraId="66FAE4F6" w14:textId="77777777" w:rsidTr="00326435">
        <w:tc>
          <w:tcPr>
            <w:tcW w:w="556" w:type="dxa"/>
          </w:tcPr>
          <w:p w14:paraId="3A97EE32" w14:textId="01542DFD"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3</w:t>
            </w:r>
          </w:p>
        </w:tc>
        <w:tc>
          <w:tcPr>
            <w:tcW w:w="3692" w:type="dxa"/>
          </w:tcPr>
          <w:p w14:paraId="7199D1F9" w14:textId="7046FB46" w:rsidR="008B1975" w:rsidRDefault="00326435" w:rsidP="00326435">
            <w:pPr>
              <w:rPr>
                <w:rFonts w:ascii="Times New Roman" w:hAnsi="Times New Roman" w:cs="Times New Roman"/>
                <w:sz w:val="24"/>
                <w:szCs w:val="24"/>
              </w:rPr>
            </w:pPr>
            <w:r>
              <w:rPr>
                <w:rFonts w:ascii="Times New Roman" w:hAnsi="Times New Roman" w:cs="Times New Roman"/>
                <w:sz w:val="24"/>
                <w:szCs w:val="24"/>
              </w:rPr>
              <w:t>Logopedė</w:t>
            </w:r>
          </w:p>
        </w:tc>
        <w:tc>
          <w:tcPr>
            <w:tcW w:w="2268" w:type="dxa"/>
          </w:tcPr>
          <w:p w14:paraId="3519272F" w14:textId="6E22A67C" w:rsidR="008B1975" w:rsidRDefault="00326435"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2100F4F1" w14:textId="4259DF34" w:rsidR="008B1975" w:rsidRDefault="00326435"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3CC1843D" w14:textId="3F78D956"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8B1975" w14:paraId="77FD13C2" w14:textId="77777777" w:rsidTr="00326435">
        <w:tc>
          <w:tcPr>
            <w:tcW w:w="556" w:type="dxa"/>
          </w:tcPr>
          <w:p w14:paraId="30DA0F5F" w14:textId="1574E54E"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4</w:t>
            </w:r>
          </w:p>
        </w:tc>
        <w:tc>
          <w:tcPr>
            <w:tcW w:w="3692" w:type="dxa"/>
          </w:tcPr>
          <w:p w14:paraId="388C7EC9" w14:textId="5EF7A3DE" w:rsidR="008B1975" w:rsidRDefault="00326435" w:rsidP="00326435">
            <w:pPr>
              <w:rPr>
                <w:rFonts w:ascii="Times New Roman" w:hAnsi="Times New Roman" w:cs="Times New Roman"/>
                <w:sz w:val="24"/>
                <w:szCs w:val="24"/>
              </w:rPr>
            </w:pPr>
            <w:r>
              <w:rPr>
                <w:rFonts w:ascii="Times New Roman" w:hAnsi="Times New Roman" w:cs="Times New Roman"/>
                <w:sz w:val="24"/>
                <w:szCs w:val="24"/>
              </w:rPr>
              <w:t>Meninio ugdymo pedagogė</w:t>
            </w:r>
          </w:p>
        </w:tc>
        <w:tc>
          <w:tcPr>
            <w:tcW w:w="2268" w:type="dxa"/>
          </w:tcPr>
          <w:p w14:paraId="00E8C59B" w14:textId="5D566658" w:rsidR="008B1975" w:rsidRDefault="00326435"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CF183F3" w14:textId="09B2AEC7" w:rsidR="008B1975" w:rsidRDefault="00326435" w:rsidP="008B1975">
            <w:pPr>
              <w:jc w:val="center"/>
              <w:rPr>
                <w:rFonts w:ascii="Times New Roman" w:hAnsi="Times New Roman" w:cs="Times New Roman"/>
                <w:sz w:val="24"/>
                <w:szCs w:val="24"/>
              </w:rPr>
            </w:pPr>
            <w:r>
              <w:rPr>
                <w:rFonts w:ascii="Times New Roman" w:hAnsi="Times New Roman" w:cs="Times New Roman"/>
                <w:sz w:val="24"/>
                <w:szCs w:val="24"/>
              </w:rPr>
              <w:t>0,75</w:t>
            </w:r>
          </w:p>
        </w:tc>
        <w:tc>
          <w:tcPr>
            <w:tcW w:w="1842" w:type="dxa"/>
          </w:tcPr>
          <w:p w14:paraId="58600DC5" w14:textId="5B42E205"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8B1975" w14:paraId="50D7F6D1" w14:textId="77777777" w:rsidTr="00326435">
        <w:tc>
          <w:tcPr>
            <w:tcW w:w="556" w:type="dxa"/>
          </w:tcPr>
          <w:p w14:paraId="22ED349C" w14:textId="408DA320" w:rsid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5</w:t>
            </w:r>
          </w:p>
        </w:tc>
        <w:tc>
          <w:tcPr>
            <w:tcW w:w="3692" w:type="dxa"/>
          </w:tcPr>
          <w:p w14:paraId="0108051D" w14:textId="6C8CCBE7" w:rsidR="008B1975" w:rsidRDefault="00326435" w:rsidP="00326435">
            <w:pPr>
              <w:rPr>
                <w:rFonts w:ascii="Times New Roman" w:hAnsi="Times New Roman" w:cs="Times New Roman"/>
                <w:sz w:val="24"/>
                <w:szCs w:val="24"/>
              </w:rPr>
            </w:pPr>
            <w:r>
              <w:rPr>
                <w:rFonts w:ascii="Times New Roman" w:hAnsi="Times New Roman" w:cs="Times New Roman"/>
                <w:sz w:val="24"/>
                <w:szCs w:val="24"/>
              </w:rPr>
              <w:t>Mokytojas</w:t>
            </w:r>
          </w:p>
        </w:tc>
        <w:tc>
          <w:tcPr>
            <w:tcW w:w="2268" w:type="dxa"/>
          </w:tcPr>
          <w:p w14:paraId="2BB8E51B" w14:textId="3C918A27"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14:paraId="6F39FFCB" w14:textId="450030C8"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tcPr>
          <w:p w14:paraId="1F1702ED" w14:textId="32E10734"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1062</w:t>
            </w:r>
          </w:p>
        </w:tc>
      </w:tr>
      <w:tr w:rsidR="008B1975" w14:paraId="3D2B38BC" w14:textId="77777777" w:rsidTr="00326435">
        <w:tc>
          <w:tcPr>
            <w:tcW w:w="556" w:type="dxa"/>
          </w:tcPr>
          <w:p w14:paraId="2EC96E32" w14:textId="366DCACB" w:rsidR="008B1975" w:rsidRDefault="008B1975" w:rsidP="008B1975">
            <w:pPr>
              <w:jc w:val="center"/>
              <w:rPr>
                <w:rFonts w:ascii="Times New Roman" w:hAnsi="Times New Roman" w:cs="Times New Roman"/>
                <w:sz w:val="24"/>
                <w:szCs w:val="24"/>
              </w:rPr>
            </w:pPr>
          </w:p>
        </w:tc>
        <w:tc>
          <w:tcPr>
            <w:tcW w:w="3692" w:type="dxa"/>
          </w:tcPr>
          <w:p w14:paraId="0095447E" w14:textId="77777777" w:rsidR="008B1975" w:rsidRDefault="008B1975" w:rsidP="00326435">
            <w:pPr>
              <w:rPr>
                <w:rFonts w:ascii="Times New Roman" w:hAnsi="Times New Roman" w:cs="Times New Roman"/>
                <w:sz w:val="24"/>
                <w:szCs w:val="24"/>
              </w:rPr>
            </w:pPr>
          </w:p>
        </w:tc>
        <w:tc>
          <w:tcPr>
            <w:tcW w:w="2268" w:type="dxa"/>
          </w:tcPr>
          <w:p w14:paraId="79713E75" w14:textId="77777777" w:rsidR="008B1975" w:rsidRDefault="008B1975" w:rsidP="008B1975">
            <w:pPr>
              <w:jc w:val="center"/>
              <w:rPr>
                <w:rFonts w:ascii="Times New Roman" w:hAnsi="Times New Roman" w:cs="Times New Roman"/>
                <w:sz w:val="24"/>
                <w:szCs w:val="24"/>
              </w:rPr>
            </w:pPr>
          </w:p>
        </w:tc>
        <w:tc>
          <w:tcPr>
            <w:tcW w:w="1276" w:type="dxa"/>
          </w:tcPr>
          <w:p w14:paraId="0876008D" w14:textId="77777777" w:rsidR="008B1975" w:rsidRDefault="008B1975" w:rsidP="008B1975">
            <w:pPr>
              <w:jc w:val="center"/>
              <w:rPr>
                <w:rFonts w:ascii="Times New Roman" w:hAnsi="Times New Roman" w:cs="Times New Roman"/>
                <w:sz w:val="24"/>
                <w:szCs w:val="24"/>
              </w:rPr>
            </w:pPr>
          </w:p>
        </w:tc>
        <w:tc>
          <w:tcPr>
            <w:tcW w:w="1842" w:type="dxa"/>
          </w:tcPr>
          <w:p w14:paraId="31FFCB69" w14:textId="77777777" w:rsidR="008B1975" w:rsidRDefault="008B1975" w:rsidP="008B1975">
            <w:pPr>
              <w:jc w:val="center"/>
              <w:rPr>
                <w:rFonts w:ascii="Times New Roman" w:hAnsi="Times New Roman" w:cs="Times New Roman"/>
                <w:sz w:val="24"/>
                <w:szCs w:val="24"/>
              </w:rPr>
            </w:pPr>
          </w:p>
        </w:tc>
      </w:tr>
      <w:tr w:rsidR="008B1975" w14:paraId="64B12970" w14:textId="77777777" w:rsidTr="00326435">
        <w:tc>
          <w:tcPr>
            <w:tcW w:w="556" w:type="dxa"/>
          </w:tcPr>
          <w:p w14:paraId="0F781AB4" w14:textId="3AF48D5D"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3692" w:type="dxa"/>
          </w:tcPr>
          <w:p w14:paraId="0DA52204" w14:textId="635597ED" w:rsidR="008B1975" w:rsidRDefault="003C5E81" w:rsidP="00326435">
            <w:pPr>
              <w:rPr>
                <w:rFonts w:ascii="Times New Roman" w:hAnsi="Times New Roman" w:cs="Times New Roman"/>
                <w:sz w:val="24"/>
                <w:szCs w:val="24"/>
              </w:rPr>
            </w:pPr>
            <w:r>
              <w:rPr>
                <w:rFonts w:ascii="Times New Roman" w:hAnsi="Times New Roman" w:cs="Times New Roman"/>
                <w:sz w:val="24"/>
                <w:szCs w:val="24"/>
              </w:rPr>
              <w:t>Ūkvedys</w:t>
            </w:r>
          </w:p>
        </w:tc>
        <w:tc>
          <w:tcPr>
            <w:tcW w:w="2268" w:type="dxa"/>
          </w:tcPr>
          <w:p w14:paraId="1316B6E4" w14:textId="65B23C88"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9730E96" w14:textId="01C91AA8"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7E036E73" w14:textId="1B104C11"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8B1975" w14:paraId="7821E35E" w14:textId="77777777" w:rsidTr="00326435">
        <w:tc>
          <w:tcPr>
            <w:tcW w:w="556" w:type="dxa"/>
          </w:tcPr>
          <w:p w14:paraId="6E4C8B21" w14:textId="2FE5D35A"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2</w:t>
            </w:r>
          </w:p>
        </w:tc>
        <w:tc>
          <w:tcPr>
            <w:tcW w:w="3692" w:type="dxa"/>
          </w:tcPr>
          <w:p w14:paraId="09825ACA" w14:textId="5C2D0717" w:rsidR="008B1975" w:rsidRDefault="003C5E81" w:rsidP="00326435">
            <w:pPr>
              <w:rPr>
                <w:rFonts w:ascii="Times New Roman" w:hAnsi="Times New Roman" w:cs="Times New Roman"/>
                <w:sz w:val="24"/>
                <w:szCs w:val="24"/>
              </w:rPr>
            </w:pPr>
            <w:r>
              <w:rPr>
                <w:rFonts w:ascii="Times New Roman" w:hAnsi="Times New Roman" w:cs="Times New Roman"/>
                <w:sz w:val="24"/>
                <w:szCs w:val="24"/>
              </w:rPr>
              <w:t>Mokytojo padėjėjas</w:t>
            </w:r>
          </w:p>
        </w:tc>
        <w:tc>
          <w:tcPr>
            <w:tcW w:w="2268" w:type="dxa"/>
          </w:tcPr>
          <w:p w14:paraId="68E1BD24" w14:textId="4675EF79"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721EC0A" w14:textId="3570C0EF"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2B690CEE" w14:textId="41A671B5"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8B1975" w14:paraId="5729A1DA" w14:textId="77777777" w:rsidTr="00326435">
        <w:tc>
          <w:tcPr>
            <w:tcW w:w="556" w:type="dxa"/>
          </w:tcPr>
          <w:p w14:paraId="0E551D78" w14:textId="29650146"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3</w:t>
            </w:r>
          </w:p>
        </w:tc>
        <w:tc>
          <w:tcPr>
            <w:tcW w:w="3692" w:type="dxa"/>
          </w:tcPr>
          <w:p w14:paraId="72584B79" w14:textId="2707CD9E" w:rsidR="008B1975" w:rsidRDefault="003C5E81" w:rsidP="00326435">
            <w:pPr>
              <w:rPr>
                <w:rFonts w:ascii="Times New Roman" w:hAnsi="Times New Roman" w:cs="Times New Roman"/>
                <w:sz w:val="24"/>
                <w:szCs w:val="24"/>
              </w:rPr>
            </w:pPr>
            <w:r>
              <w:rPr>
                <w:rFonts w:ascii="Times New Roman" w:hAnsi="Times New Roman" w:cs="Times New Roman"/>
                <w:sz w:val="24"/>
                <w:szCs w:val="24"/>
              </w:rPr>
              <w:t>Auklėtojos padėjėjas</w:t>
            </w:r>
          </w:p>
        </w:tc>
        <w:tc>
          <w:tcPr>
            <w:tcW w:w="2268" w:type="dxa"/>
          </w:tcPr>
          <w:p w14:paraId="40545AB7" w14:textId="3AAD9A90"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7F28FEC3" w14:textId="3308AAF3"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Pr>
          <w:p w14:paraId="62C26856" w14:textId="7D1A2112"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587</w:t>
            </w:r>
          </w:p>
        </w:tc>
      </w:tr>
      <w:tr w:rsidR="008B1975" w14:paraId="63A77E37" w14:textId="77777777" w:rsidTr="00326435">
        <w:tc>
          <w:tcPr>
            <w:tcW w:w="556" w:type="dxa"/>
          </w:tcPr>
          <w:p w14:paraId="6D57A2CF" w14:textId="77777777" w:rsidR="008B1975" w:rsidRDefault="008B1975" w:rsidP="008B1975">
            <w:pPr>
              <w:jc w:val="center"/>
              <w:rPr>
                <w:rFonts w:ascii="Times New Roman" w:hAnsi="Times New Roman" w:cs="Times New Roman"/>
                <w:sz w:val="24"/>
                <w:szCs w:val="24"/>
              </w:rPr>
            </w:pPr>
          </w:p>
        </w:tc>
        <w:tc>
          <w:tcPr>
            <w:tcW w:w="3692" w:type="dxa"/>
          </w:tcPr>
          <w:p w14:paraId="560DCCF8" w14:textId="77777777" w:rsidR="008B1975" w:rsidRDefault="008B1975" w:rsidP="00326435">
            <w:pPr>
              <w:rPr>
                <w:rFonts w:ascii="Times New Roman" w:hAnsi="Times New Roman" w:cs="Times New Roman"/>
                <w:sz w:val="24"/>
                <w:szCs w:val="24"/>
              </w:rPr>
            </w:pPr>
          </w:p>
        </w:tc>
        <w:tc>
          <w:tcPr>
            <w:tcW w:w="2268" w:type="dxa"/>
          </w:tcPr>
          <w:p w14:paraId="6A7D23FA" w14:textId="77777777" w:rsidR="008B1975" w:rsidRDefault="008B1975" w:rsidP="008B1975">
            <w:pPr>
              <w:jc w:val="center"/>
              <w:rPr>
                <w:rFonts w:ascii="Times New Roman" w:hAnsi="Times New Roman" w:cs="Times New Roman"/>
                <w:sz w:val="24"/>
                <w:szCs w:val="24"/>
              </w:rPr>
            </w:pPr>
          </w:p>
        </w:tc>
        <w:tc>
          <w:tcPr>
            <w:tcW w:w="1276" w:type="dxa"/>
          </w:tcPr>
          <w:p w14:paraId="5DDA1E83" w14:textId="77777777" w:rsidR="008B1975" w:rsidRDefault="008B1975" w:rsidP="008B1975">
            <w:pPr>
              <w:jc w:val="center"/>
              <w:rPr>
                <w:rFonts w:ascii="Times New Roman" w:hAnsi="Times New Roman" w:cs="Times New Roman"/>
                <w:sz w:val="24"/>
                <w:szCs w:val="24"/>
              </w:rPr>
            </w:pPr>
          </w:p>
        </w:tc>
        <w:tc>
          <w:tcPr>
            <w:tcW w:w="1842" w:type="dxa"/>
          </w:tcPr>
          <w:p w14:paraId="13D168A0" w14:textId="77777777" w:rsidR="008B1975" w:rsidRDefault="008B1975" w:rsidP="008B1975">
            <w:pPr>
              <w:jc w:val="center"/>
              <w:rPr>
                <w:rFonts w:ascii="Times New Roman" w:hAnsi="Times New Roman" w:cs="Times New Roman"/>
                <w:sz w:val="24"/>
                <w:szCs w:val="24"/>
              </w:rPr>
            </w:pPr>
          </w:p>
        </w:tc>
      </w:tr>
      <w:tr w:rsidR="008B1975" w14:paraId="358B0007" w14:textId="77777777" w:rsidTr="00326435">
        <w:tc>
          <w:tcPr>
            <w:tcW w:w="556" w:type="dxa"/>
          </w:tcPr>
          <w:p w14:paraId="00555FF1" w14:textId="61B7ED1B"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3692" w:type="dxa"/>
          </w:tcPr>
          <w:p w14:paraId="664E5765" w14:textId="645D22CC" w:rsidR="008B1975" w:rsidRDefault="003C5E81" w:rsidP="00326435">
            <w:pPr>
              <w:rPr>
                <w:rFonts w:ascii="Times New Roman" w:hAnsi="Times New Roman" w:cs="Times New Roman"/>
                <w:sz w:val="24"/>
                <w:szCs w:val="24"/>
              </w:rPr>
            </w:pPr>
            <w:r>
              <w:rPr>
                <w:rFonts w:ascii="Times New Roman" w:hAnsi="Times New Roman" w:cs="Times New Roman"/>
                <w:sz w:val="24"/>
                <w:szCs w:val="24"/>
              </w:rPr>
              <w:t>Virėjas</w:t>
            </w:r>
          </w:p>
        </w:tc>
        <w:tc>
          <w:tcPr>
            <w:tcW w:w="2268" w:type="dxa"/>
          </w:tcPr>
          <w:p w14:paraId="667BBC65" w14:textId="640CC7E5"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33F75CD6" w14:textId="595D8996"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3B15808" w14:textId="1E9C8ED5"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574</w:t>
            </w:r>
          </w:p>
        </w:tc>
      </w:tr>
      <w:tr w:rsidR="008B1975" w14:paraId="7729ABB4" w14:textId="77777777" w:rsidTr="00326435">
        <w:tc>
          <w:tcPr>
            <w:tcW w:w="556" w:type="dxa"/>
          </w:tcPr>
          <w:p w14:paraId="3B61652B" w14:textId="77203646"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2</w:t>
            </w:r>
          </w:p>
        </w:tc>
        <w:tc>
          <w:tcPr>
            <w:tcW w:w="3692" w:type="dxa"/>
          </w:tcPr>
          <w:p w14:paraId="2272F412" w14:textId="467F0866" w:rsidR="008B1975" w:rsidRDefault="003C5E81" w:rsidP="00326435">
            <w:pPr>
              <w:rPr>
                <w:rFonts w:ascii="Times New Roman" w:hAnsi="Times New Roman" w:cs="Times New Roman"/>
                <w:sz w:val="24"/>
                <w:szCs w:val="24"/>
              </w:rPr>
            </w:pPr>
            <w:r>
              <w:rPr>
                <w:rFonts w:ascii="Times New Roman" w:hAnsi="Times New Roman" w:cs="Times New Roman"/>
                <w:sz w:val="24"/>
                <w:szCs w:val="24"/>
              </w:rPr>
              <w:t>Virtuvės darbininkas</w:t>
            </w:r>
          </w:p>
        </w:tc>
        <w:tc>
          <w:tcPr>
            <w:tcW w:w="2268" w:type="dxa"/>
          </w:tcPr>
          <w:p w14:paraId="2F0A1B06" w14:textId="12720401"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1BB8FC5" w14:textId="3B1050C3"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03874333" w14:textId="7BF71DBB"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8B1975" w14:paraId="16F780A5" w14:textId="77777777" w:rsidTr="00326435">
        <w:tc>
          <w:tcPr>
            <w:tcW w:w="556" w:type="dxa"/>
          </w:tcPr>
          <w:p w14:paraId="4A4E7728" w14:textId="08D37DBC"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3</w:t>
            </w:r>
          </w:p>
        </w:tc>
        <w:tc>
          <w:tcPr>
            <w:tcW w:w="3692" w:type="dxa"/>
          </w:tcPr>
          <w:p w14:paraId="3F3E0E93" w14:textId="39128A92" w:rsidR="008B1975" w:rsidRDefault="003C5E81" w:rsidP="00326435">
            <w:pPr>
              <w:rPr>
                <w:rFonts w:ascii="Times New Roman" w:hAnsi="Times New Roman" w:cs="Times New Roman"/>
                <w:sz w:val="24"/>
                <w:szCs w:val="24"/>
              </w:rPr>
            </w:pPr>
            <w:r>
              <w:rPr>
                <w:rFonts w:ascii="Times New Roman" w:hAnsi="Times New Roman" w:cs="Times New Roman"/>
                <w:sz w:val="24"/>
                <w:szCs w:val="24"/>
              </w:rPr>
              <w:t>Kiemsargis</w:t>
            </w:r>
          </w:p>
        </w:tc>
        <w:tc>
          <w:tcPr>
            <w:tcW w:w="2268" w:type="dxa"/>
          </w:tcPr>
          <w:p w14:paraId="4AC1FD76" w14:textId="500E1188"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F256C77" w14:textId="004A0124"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0,75</w:t>
            </w:r>
          </w:p>
        </w:tc>
        <w:tc>
          <w:tcPr>
            <w:tcW w:w="1842" w:type="dxa"/>
          </w:tcPr>
          <w:p w14:paraId="29BEC77B" w14:textId="46C3785B" w:rsidR="008B1975" w:rsidRDefault="003C5E81"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3C5E81" w14:paraId="6596C368" w14:textId="77777777" w:rsidTr="00326435">
        <w:tc>
          <w:tcPr>
            <w:tcW w:w="556" w:type="dxa"/>
          </w:tcPr>
          <w:p w14:paraId="60BC14D3" w14:textId="53ED0EC1" w:rsidR="003C5E81" w:rsidRDefault="003C5E81" w:rsidP="008B1975">
            <w:pPr>
              <w:jc w:val="center"/>
              <w:rPr>
                <w:rFonts w:ascii="Times New Roman" w:hAnsi="Times New Roman" w:cs="Times New Roman"/>
                <w:sz w:val="24"/>
                <w:szCs w:val="24"/>
              </w:rPr>
            </w:pPr>
            <w:r>
              <w:rPr>
                <w:rFonts w:ascii="Times New Roman" w:hAnsi="Times New Roman" w:cs="Times New Roman"/>
                <w:sz w:val="24"/>
                <w:szCs w:val="24"/>
              </w:rPr>
              <w:t>4</w:t>
            </w:r>
          </w:p>
        </w:tc>
        <w:tc>
          <w:tcPr>
            <w:tcW w:w="3692" w:type="dxa"/>
          </w:tcPr>
          <w:p w14:paraId="2A77C329" w14:textId="17D4ACAC" w:rsidR="003C5E81" w:rsidRDefault="003C5E81" w:rsidP="00326435">
            <w:pPr>
              <w:rPr>
                <w:rFonts w:ascii="Times New Roman" w:hAnsi="Times New Roman" w:cs="Times New Roman"/>
                <w:sz w:val="24"/>
                <w:szCs w:val="24"/>
              </w:rPr>
            </w:pPr>
            <w:r>
              <w:rPr>
                <w:rFonts w:ascii="Times New Roman" w:hAnsi="Times New Roman" w:cs="Times New Roman"/>
                <w:sz w:val="24"/>
                <w:szCs w:val="24"/>
              </w:rPr>
              <w:t>Elektrikas</w:t>
            </w:r>
          </w:p>
        </w:tc>
        <w:tc>
          <w:tcPr>
            <w:tcW w:w="2268" w:type="dxa"/>
          </w:tcPr>
          <w:p w14:paraId="4F86D3EF" w14:textId="54F0FE93" w:rsidR="003C5E81"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27D6214" w14:textId="3003D5F8" w:rsidR="003C5E81" w:rsidRDefault="003C5E81" w:rsidP="008B1975">
            <w:pPr>
              <w:jc w:val="center"/>
              <w:rPr>
                <w:rFonts w:ascii="Times New Roman" w:hAnsi="Times New Roman" w:cs="Times New Roman"/>
                <w:sz w:val="24"/>
                <w:szCs w:val="24"/>
              </w:rPr>
            </w:pPr>
            <w:r>
              <w:rPr>
                <w:rFonts w:ascii="Times New Roman" w:hAnsi="Times New Roman" w:cs="Times New Roman"/>
                <w:sz w:val="24"/>
                <w:szCs w:val="24"/>
              </w:rPr>
              <w:t>0,25</w:t>
            </w:r>
          </w:p>
        </w:tc>
        <w:tc>
          <w:tcPr>
            <w:tcW w:w="1842" w:type="dxa"/>
          </w:tcPr>
          <w:p w14:paraId="1F283C1C" w14:textId="1E346024" w:rsidR="003C5E81" w:rsidRDefault="003C5E81" w:rsidP="008B1975">
            <w:pPr>
              <w:jc w:val="center"/>
              <w:rPr>
                <w:rFonts w:ascii="Times New Roman" w:hAnsi="Times New Roman" w:cs="Times New Roman"/>
                <w:sz w:val="24"/>
                <w:szCs w:val="24"/>
              </w:rPr>
            </w:pPr>
            <w:r>
              <w:rPr>
                <w:rFonts w:ascii="Times New Roman" w:hAnsi="Times New Roman" w:cs="Times New Roman"/>
                <w:sz w:val="24"/>
                <w:szCs w:val="24"/>
              </w:rPr>
              <w:t>*</w:t>
            </w:r>
          </w:p>
        </w:tc>
      </w:tr>
      <w:tr w:rsidR="003C5E81" w14:paraId="1E178EF1" w14:textId="77777777" w:rsidTr="00326435">
        <w:tc>
          <w:tcPr>
            <w:tcW w:w="556" w:type="dxa"/>
          </w:tcPr>
          <w:p w14:paraId="5FF76257" w14:textId="335C517B" w:rsidR="003C5E81" w:rsidRDefault="003C5E81" w:rsidP="008B1975">
            <w:pPr>
              <w:jc w:val="center"/>
              <w:rPr>
                <w:rFonts w:ascii="Times New Roman" w:hAnsi="Times New Roman" w:cs="Times New Roman"/>
                <w:sz w:val="24"/>
                <w:szCs w:val="24"/>
              </w:rPr>
            </w:pPr>
            <w:r>
              <w:rPr>
                <w:rFonts w:ascii="Times New Roman" w:hAnsi="Times New Roman" w:cs="Times New Roman"/>
                <w:sz w:val="24"/>
                <w:szCs w:val="24"/>
              </w:rPr>
              <w:t>5</w:t>
            </w:r>
          </w:p>
        </w:tc>
        <w:tc>
          <w:tcPr>
            <w:tcW w:w="3692" w:type="dxa"/>
          </w:tcPr>
          <w:p w14:paraId="3084804B" w14:textId="7DF3EBE9" w:rsidR="003C5E81" w:rsidRDefault="003C5E81" w:rsidP="00326435">
            <w:pPr>
              <w:rPr>
                <w:rFonts w:ascii="Times New Roman" w:hAnsi="Times New Roman" w:cs="Times New Roman"/>
                <w:sz w:val="24"/>
                <w:szCs w:val="24"/>
              </w:rPr>
            </w:pPr>
            <w:r>
              <w:rPr>
                <w:rFonts w:ascii="Times New Roman" w:hAnsi="Times New Roman" w:cs="Times New Roman"/>
                <w:sz w:val="24"/>
                <w:szCs w:val="24"/>
              </w:rPr>
              <w:t>Santechnikas</w:t>
            </w:r>
          </w:p>
        </w:tc>
        <w:tc>
          <w:tcPr>
            <w:tcW w:w="2268" w:type="dxa"/>
          </w:tcPr>
          <w:p w14:paraId="663A8B2B" w14:textId="11AE36AB" w:rsidR="003C5E81" w:rsidRDefault="003C5E81" w:rsidP="008B197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EF9ED39" w14:textId="1169D9AD" w:rsidR="003C5E81" w:rsidRDefault="003C5E81" w:rsidP="008B1975">
            <w:pPr>
              <w:jc w:val="center"/>
              <w:rPr>
                <w:rFonts w:ascii="Times New Roman" w:hAnsi="Times New Roman" w:cs="Times New Roman"/>
                <w:sz w:val="24"/>
                <w:szCs w:val="24"/>
              </w:rPr>
            </w:pPr>
            <w:r>
              <w:rPr>
                <w:rFonts w:ascii="Times New Roman" w:hAnsi="Times New Roman" w:cs="Times New Roman"/>
                <w:sz w:val="24"/>
                <w:szCs w:val="24"/>
              </w:rPr>
              <w:t>0,25</w:t>
            </w:r>
          </w:p>
        </w:tc>
        <w:tc>
          <w:tcPr>
            <w:tcW w:w="1842" w:type="dxa"/>
          </w:tcPr>
          <w:p w14:paraId="050EA689" w14:textId="323A5740" w:rsidR="003C5E81" w:rsidRDefault="003C5E81" w:rsidP="008B1975">
            <w:pPr>
              <w:jc w:val="center"/>
              <w:rPr>
                <w:rFonts w:ascii="Times New Roman" w:hAnsi="Times New Roman" w:cs="Times New Roman"/>
                <w:sz w:val="24"/>
                <w:szCs w:val="24"/>
              </w:rPr>
            </w:pPr>
            <w:r>
              <w:rPr>
                <w:rFonts w:ascii="Times New Roman" w:hAnsi="Times New Roman" w:cs="Times New Roman"/>
                <w:sz w:val="24"/>
                <w:szCs w:val="24"/>
              </w:rPr>
              <w:t>144</w:t>
            </w:r>
          </w:p>
        </w:tc>
      </w:tr>
      <w:tr w:rsidR="00326435" w14:paraId="3A518030" w14:textId="77777777" w:rsidTr="00326435">
        <w:tc>
          <w:tcPr>
            <w:tcW w:w="556" w:type="dxa"/>
          </w:tcPr>
          <w:p w14:paraId="33FE6542" w14:textId="77777777" w:rsidR="008B1975" w:rsidRDefault="008B1975" w:rsidP="008B1975">
            <w:pPr>
              <w:jc w:val="center"/>
              <w:rPr>
                <w:rFonts w:ascii="Times New Roman" w:hAnsi="Times New Roman" w:cs="Times New Roman"/>
                <w:sz w:val="24"/>
                <w:szCs w:val="24"/>
              </w:rPr>
            </w:pPr>
          </w:p>
        </w:tc>
        <w:tc>
          <w:tcPr>
            <w:tcW w:w="3692" w:type="dxa"/>
          </w:tcPr>
          <w:p w14:paraId="417F605B" w14:textId="77777777" w:rsidR="008B1975" w:rsidRDefault="008B1975" w:rsidP="00326435">
            <w:pPr>
              <w:rPr>
                <w:rFonts w:ascii="Times New Roman" w:hAnsi="Times New Roman" w:cs="Times New Roman"/>
                <w:sz w:val="24"/>
                <w:szCs w:val="24"/>
              </w:rPr>
            </w:pPr>
          </w:p>
        </w:tc>
        <w:tc>
          <w:tcPr>
            <w:tcW w:w="2268" w:type="dxa"/>
          </w:tcPr>
          <w:p w14:paraId="4EA0528F" w14:textId="77777777" w:rsidR="008B1975" w:rsidRDefault="008B1975" w:rsidP="008B1975">
            <w:pPr>
              <w:jc w:val="center"/>
              <w:rPr>
                <w:rFonts w:ascii="Times New Roman" w:hAnsi="Times New Roman" w:cs="Times New Roman"/>
                <w:sz w:val="24"/>
                <w:szCs w:val="24"/>
              </w:rPr>
            </w:pPr>
          </w:p>
        </w:tc>
        <w:tc>
          <w:tcPr>
            <w:tcW w:w="1276" w:type="dxa"/>
          </w:tcPr>
          <w:p w14:paraId="778C0712" w14:textId="77777777" w:rsidR="008B1975" w:rsidRDefault="008B1975" w:rsidP="008B1975">
            <w:pPr>
              <w:jc w:val="center"/>
              <w:rPr>
                <w:rFonts w:ascii="Times New Roman" w:hAnsi="Times New Roman" w:cs="Times New Roman"/>
                <w:sz w:val="24"/>
                <w:szCs w:val="24"/>
              </w:rPr>
            </w:pPr>
          </w:p>
        </w:tc>
        <w:tc>
          <w:tcPr>
            <w:tcW w:w="1842" w:type="dxa"/>
          </w:tcPr>
          <w:p w14:paraId="51F8368C" w14:textId="77777777" w:rsidR="008B1975" w:rsidRDefault="008B1975" w:rsidP="008B1975">
            <w:pPr>
              <w:jc w:val="center"/>
              <w:rPr>
                <w:rFonts w:ascii="Times New Roman" w:hAnsi="Times New Roman" w:cs="Times New Roman"/>
                <w:sz w:val="24"/>
                <w:szCs w:val="24"/>
              </w:rPr>
            </w:pPr>
          </w:p>
        </w:tc>
      </w:tr>
    </w:tbl>
    <w:p w14:paraId="0108B321" w14:textId="77777777" w:rsidR="003C5E81" w:rsidRDefault="003C5E81" w:rsidP="008B1975">
      <w:pPr>
        <w:rPr>
          <w:rFonts w:ascii="Times New Roman" w:hAnsi="Times New Roman" w:cs="Times New Roman"/>
          <w:sz w:val="24"/>
          <w:szCs w:val="24"/>
        </w:rPr>
      </w:pPr>
    </w:p>
    <w:p w14:paraId="1DE56613" w14:textId="10895EDB" w:rsidR="008B1975" w:rsidRPr="008B1975" w:rsidRDefault="008B1975" w:rsidP="008B1975">
      <w:pPr>
        <w:rPr>
          <w:rFonts w:ascii="Times New Roman" w:hAnsi="Times New Roman" w:cs="Times New Roman"/>
          <w:sz w:val="24"/>
          <w:szCs w:val="24"/>
        </w:rPr>
      </w:pPr>
      <w:r>
        <w:rPr>
          <w:rFonts w:ascii="Times New Roman" w:hAnsi="Times New Roman" w:cs="Times New Roman"/>
          <w:sz w:val="24"/>
          <w:szCs w:val="24"/>
        </w:rPr>
        <w:t>*- vadovaujantis LR vyriausybės</w:t>
      </w:r>
      <w:r w:rsidR="00C17365">
        <w:rPr>
          <w:rFonts w:ascii="Times New Roman" w:hAnsi="Times New Roman" w:cs="Times New Roman"/>
          <w:sz w:val="24"/>
          <w:szCs w:val="24"/>
        </w:rPr>
        <w:t xml:space="preserve"> 2003m. balandžio 18d. nutarimu Nr. 480 patvirtinto „Bendrųjų reikalavimų valstybės ir savivaldybių institucijų ir įstaigų interneto svetainėms aprašo“ III skyriaus 18 punktu praėjusių metų vidutinis mėnesinis bruto darbo užmokestis ir einamųjų metų praėjusio ketvirčio</w:t>
      </w:r>
      <w:r w:rsidR="00326435">
        <w:rPr>
          <w:rFonts w:ascii="Times New Roman" w:hAnsi="Times New Roman" w:cs="Times New Roman"/>
          <w:sz w:val="24"/>
          <w:szCs w:val="24"/>
        </w:rPr>
        <w:t xml:space="preserve"> vidutinis mėnesinis bruto darbo užmokestis nepateikiamas.</w:t>
      </w:r>
    </w:p>
    <w:sectPr w:rsidR="008B1975" w:rsidRPr="008B197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E0"/>
    <w:rsid w:val="00326435"/>
    <w:rsid w:val="003C03E0"/>
    <w:rsid w:val="003C5E81"/>
    <w:rsid w:val="008B1975"/>
    <w:rsid w:val="0093006B"/>
    <w:rsid w:val="00BB7C98"/>
    <w:rsid w:val="00C17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4615"/>
  <w15:chartTrackingRefBased/>
  <w15:docId w15:val="{698BDA66-6FBE-4154-BD2F-DAE0E18D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B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622</Words>
  <Characters>355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Vyturelis Ukvedys</dc:creator>
  <cp:keywords/>
  <dc:description/>
  <cp:lastModifiedBy>Vyturelis Ukvedys</cp:lastModifiedBy>
  <cp:revision>5</cp:revision>
  <dcterms:created xsi:type="dcterms:W3CDTF">2020-02-21T13:29:00Z</dcterms:created>
  <dcterms:modified xsi:type="dcterms:W3CDTF">2020-02-24T06:30:00Z</dcterms:modified>
</cp:coreProperties>
</file>